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573"/>
        <w:gridCol w:w="10481"/>
      </w:tblGrid>
      <w:tr w:rsidR="009B4EC7" w:rsidRPr="009B4EC7" w14:paraId="16670227" w14:textId="77777777" w:rsidTr="00E23CE3">
        <w:tc>
          <w:tcPr>
            <w:tcW w:w="14390" w:type="dxa"/>
            <w:gridSpan w:val="3"/>
          </w:tcPr>
          <w:p w14:paraId="3E0D118C" w14:textId="77777777" w:rsidR="009B4EC7" w:rsidRPr="009B4EC7" w:rsidRDefault="009B4EC7" w:rsidP="00E2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b/>
                <w:sz w:val="24"/>
                <w:szCs w:val="24"/>
              </w:rPr>
              <w:t>TPEQEA Example Essay</w:t>
            </w:r>
          </w:p>
        </w:tc>
      </w:tr>
      <w:tr w:rsidR="009B4EC7" w:rsidRPr="009B4EC7" w14:paraId="5BC0C30C" w14:textId="77777777" w:rsidTr="00E23CE3">
        <w:tc>
          <w:tcPr>
            <w:tcW w:w="1336" w:type="dxa"/>
          </w:tcPr>
          <w:p w14:paraId="08CA40ED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73" w:type="dxa"/>
          </w:tcPr>
          <w:p w14:paraId="522984C3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Structure of </w:t>
            </w:r>
            <w:proofErr w:type="spellStart"/>
            <w:r w:rsidRPr="009B4EC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4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Mice &amp; Men</w:t>
            </w:r>
          </w:p>
        </w:tc>
        <w:tc>
          <w:tcPr>
            <w:tcW w:w="10481" w:type="dxa"/>
          </w:tcPr>
          <w:p w14:paraId="1DD6FD51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John Steinbeck sets the first and last chapters of </w:t>
            </w:r>
            <w:proofErr w:type="spellStart"/>
            <w:r w:rsidRPr="009B4EC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4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Mice &amp; Men</w:t>
            </w: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 in the same location.</w:t>
            </w:r>
          </w:p>
        </w:tc>
      </w:tr>
      <w:tr w:rsidR="009B4EC7" w:rsidRPr="009B4EC7" w14:paraId="44AA40EF" w14:textId="77777777" w:rsidTr="00E23CE3">
        <w:tc>
          <w:tcPr>
            <w:tcW w:w="1336" w:type="dxa"/>
          </w:tcPr>
          <w:p w14:paraId="0D078D29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2573" w:type="dxa"/>
          </w:tcPr>
          <w:p w14:paraId="75BF23A6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Why does he do this?</w:t>
            </w:r>
          </w:p>
        </w:tc>
        <w:tc>
          <w:tcPr>
            <w:tcW w:w="10481" w:type="dxa"/>
          </w:tcPr>
          <w:p w14:paraId="40C79BA1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This technique indicates that, while there is a repetitive quality to our lives, they are not purely cyclical but spiral.  In </w:t>
            </w:r>
            <w:proofErr w:type="gramStart"/>
            <w:r w:rsidRPr="009B4EC7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gramEnd"/>
            <w:r w:rsidRPr="009B4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Mice &amp; Men</w:t>
            </w: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, the spiral of life moves downward.</w:t>
            </w:r>
          </w:p>
        </w:tc>
      </w:tr>
      <w:tr w:rsidR="009B4EC7" w:rsidRPr="009B4EC7" w14:paraId="00FCBEF4" w14:textId="77777777" w:rsidTr="00E23CE3">
        <w:tc>
          <w:tcPr>
            <w:tcW w:w="1336" w:type="dxa"/>
          </w:tcPr>
          <w:p w14:paraId="5289FBAC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573" w:type="dxa"/>
          </w:tcPr>
          <w:p w14:paraId="1288D013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Specific instance of how Ch. 1 demonstrates this.</w:t>
            </w:r>
          </w:p>
        </w:tc>
        <w:tc>
          <w:tcPr>
            <w:tcW w:w="10481" w:type="dxa"/>
          </w:tcPr>
          <w:p w14:paraId="25A33388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Steinbeck’s descriptions in Chapter One are laden with images of light and life.</w:t>
            </w:r>
          </w:p>
        </w:tc>
      </w:tr>
      <w:tr w:rsidR="009B4EC7" w:rsidRPr="009B4EC7" w14:paraId="4E4EC4ED" w14:textId="77777777" w:rsidTr="00E23CE3">
        <w:tc>
          <w:tcPr>
            <w:tcW w:w="1336" w:type="dxa"/>
          </w:tcPr>
          <w:p w14:paraId="7B36423F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2573" w:type="dxa"/>
          </w:tcPr>
          <w:p w14:paraId="6B986026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Quotation from script that illustrates what was said in the example.</w:t>
            </w:r>
          </w:p>
        </w:tc>
        <w:tc>
          <w:tcPr>
            <w:tcW w:w="10481" w:type="dxa"/>
          </w:tcPr>
          <w:p w14:paraId="4FAD8186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He describes the water as “twinkling over yellow sands in the sunlight” (203).  Meanwhile, lizards, rabbits, raccoons, deer, and dogs all make their homes there.</w:t>
            </w:r>
          </w:p>
        </w:tc>
      </w:tr>
      <w:tr w:rsidR="009B4EC7" w:rsidRPr="009B4EC7" w14:paraId="2660F0CF" w14:textId="77777777" w:rsidTr="00E23CE3">
        <w:tc>
          <w:tcPr>
            <w:tcW w:w="1336" w:type="dxa"/>
          </w:tcPr>
          <w:p w14:paraId="3EE58A5F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573" w:type="dxa"/>
          </w:tcPr>
          <w:p w14:paraId="06FA22ED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Specific instance of how Shakespeare presents her</w:t>
            </w:r>
          </w:p>
        </w:tc>
        <w:tc>
          <w:tcPr>
            <w:tcW w:w="10481" w:type="dxa"/>
          </w:tcPr>
          <w:p w14:paraId="451A8B5B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Chapter Six, on the other hand, is dark and deadly.</w:t>
            </w:r>
          </w:p>
        </w:tc>
      </w:tr>
      <w:tr w:rsidR="009B4EC7" w:rsidRPr="009B4EC7" w14:paraId="25A1DCBC" w14:textId="77777777" w:rsidTr="00E23CE3">
        <w:tc>
          <w:tcPr>
            <w:tcW w:w="1336" w:type="dxa"/>
          </w:tcPr>
          <w:p w14:paraId="70030B5D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2573" w:type="dxa"/>
          </w:tcPr>
          <w:p w14:paraId="3FD7EAA4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Quotation from script that illustrates what was said in the example.</w:t>
            </w:r>
          </w:p>
        </w:tc>
        <w:tc>
          <w:tcPr>
            <w:tcW w:w="10481" w:type="dxa"/>
          </w:tcPr>
          <w:p w14:paraId="59517928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Steinbeck writes that “the sun had left the valley” and “shade had fallen.”  He describes a heron attacking a snake: “A silent head and beak lanced down and plucked it out by the head, and the beak swallowed the little snake while its tail waved frantically” (266). </w:t>
            </w:r>
          </w:p>
        </w:tc>
      </w:tr>
      <w:tr w:rsidR="009B4EC7" w:rsidRPr="009B4EC7" w14:paraId="053AA8E8" w14:textId="77777777" w:rsidTr="00E23CE3">
        <w:tc>
          <w:tcPr>
            <w:tcW w:w="1336" w:type="dxa"/>
          </w:tcPr>
          <w:p w14:paraId="4D9DCCAC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Elaboration</w:t>
            </w:r>
          </w:p>
        </w:tc>
        <w:tc>
          <w:tcPr>
            <w:tcW w:w="2573" w:type="dxa"/>
          </w:tcPr>
          <w:p w14:paraId="39C1BB0D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Explanation of how the quotes support the Point made earlier.</w:t>
            </w:r>
          </w:p>
        </w:tc>
        <w:tc>
          <w:tcPr>
            <w:tcW w:w="10481" w:type="dxa"/>
          </w:tcPr>
          <w:p w14:paraId="5831B006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The setting has transformed from hopeful and lifegiving to the site of imminent and unprovoked violence.  </w:t>
            </w:r>
          </w:p>
        </w:tc>
      </w:tr>
      <w:tr w:rsidR="009B4EC7" w:rsidRPr="009B4EC7" w14:paraId="078019BB" w14:textId="77777777" w:rsidTr="00E23CE3">
        <w:tc>
          <w:tcPr>
            <w:tcW w:w="1336" w:type="dxa"/>
          </w:tcPr>
          <w:p w14:paraId="366E6DC6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2573" w:type="dxa"/>
          </w:tcPr>
          <w:p w14:paraId="45762630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Statement that moves beyond what has been said already; places this paragraph in a larger, more important context.</w:t>
            </w:r>
          </w:p>
        </w:tc>
        <w:tc>
          <w:tcPr>
            <w:tcW w:w="10481" w:type="dxa"/>
          </w:tcPr>
          <w:p w14:paraId="60A3D06F" w14:textId="77777777" w:rsidR="009B4EC7" w:rsidRPr="009B4EC7" w:rsidRDefault="009B4EC7" w:rsidP="00E2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Nature is cruel, Steinbeck seems to say, and survival is less a cause for joy than an obligation to be endured.</w:t>
            </w:r>
          </w:p>
        </w:tc>
      </w:tr>
    </w:tbl>
    <w:p w14:paraId="0C0806A9" w14:textId="77777777" w:rsidR="001655D4" w:rsidRDefault="001655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592"/>
        <w:gridCol w:w="10462"/>
      </w:tblGrid>
      <w:tr w:rsidR="009B4EC7" w:rsidRPr="009B4EC7" w14:paraId="2A258154" w14:textId="77777777" w:rsidTr="0042442B">
        <w:tc>
          <w:tcPr>
            <w:tcW w:w="14390" w:type="dxa"/>
            <w:gridSpan w:val="3"/>
          </w:tcPr>
          <w:p w14:paraId="7256F933" w14:textId="348922C7" w:rsidR="009B4EC7" w:rsidRPr="009B4EC7" w:rsidRDefault="009B4EC7" w:rsidP="009B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79E02" w14:textId="105D9E93" w:rsidR="009B4EC7" w:rsidRPr="009B4EC7" w:rsidRDefault="009B4EC7" w:rsidP="009B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TPEQEA Comparing the Presentation of Joan of Arc in </w:t>
            </w:r>
            <w:r w:rsidR="0016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Shaw’s </w:t>
            </w:r>
            <w:r w:rsidR="001655D4" w:rsidRPr="0016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Saint Joan</w:t>
            </w:r>
            <w:r w:rsidR="0016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Shakespeare’s </w:t>
            </w:r>
            <w:r w:rsidR="001655D4" w:rsidRPr="0016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Henry VI, Part I</w:t>
            </w:r>
          </w:p>
        </w:tc>
      </w:tr>
      <w:tr w:rsidR="00623AF8" w:rsidRPr="009B4EC7" w14:paraId="3066FDEB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7EE66945" w14:textId="5867C185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  <w:vAlign w:val="center"/>
          </w:tcPr>
          <w:p w14:paraId="686172AD" w14:textId="508C5FA3" w:rsidR="00623AF8" w:rsidRPr="009B4EC7" w:rsidRDefault="003B60FE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Possibilities: Joan of Arc, dramatic literature, historical fiction, others?</w:t>
            </w:r>
          </w:p>
        </w:tc>
        <w:tc>
          <w:tcPr>
            <w:tcW w:w="10462" w:type="dxa"/>
          </w:tcPr>
          <w:p w14:paraId="7D79455D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6F73684A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06EE9913" w14:textId="245A8A0A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2592" w:type="dxa"/>
            <w:vAlign w:val="center"/>
          </w:tcPr>
          <w:p w14:paraId="0A7330F7" w14:textId="3E7C7EA5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Assertion about how Shaw/Shakespeare present </w:t>
            </w:r>
            <w:r w:rsidR="003B60FE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462" w:type="dxa"/>
          </w:tcPr>
          <w:p w14:paraId="002A3D04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567A962B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3774E24C" w14:textId="47BD9C4B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592" w:type="dxa"/>
            <w:vAlign w:val="center"/>
          </w:tcPr>
          <w:p w14:paraId="1A1A5C3F" w14:textId="15702854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Specific instance of how Shaw presents </w:t>
            </w:r>
            <w:r w:rsidR="003B60FE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462" w:type="dxa"/>
          </w:tcPr>
          <w:p w14:paraId="0051A02D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6BDB1E05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2FC8A2D0" w14:textId="5CF04CEE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2592" w:type="dxa"/>
            <w:vAlign w:val="center"/>
          </w:tcPr>
          <w:p w14:paraId="3F1AD85C" w14:textId="2CE67DD3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Quotation from script that illustrates what was said in the example.</w:t>
            </w:r>
          </w:p>
        </w:tc>
        <w:tc>
          <w:tcPr>
            <w:tcW w:w="10462" w:type="dxa"/>
          </w:tcPr>
          <w:p w14:paraId="03EB1040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6BBFB013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37DA625C" w14:textId="1C6C3D17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2592" w:type="dxa"/>
            <w:vAlign w:val="center"/>
          </w:tcPr>
          <w:p w14:paraId="4FFC43B4" w14:textId="1C5A3374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Specific instance of how Shakespeare presents </w:t>
            </w:r>
            <w:r w:rsidR="003B60FE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462" w:type="dxa"/>
          </w:tcPr>
          <w:p w14:paraId="1BBE39E4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2F5753DB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57AF7BE4" w14:textId="7EC2C33F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2592" w:type="dxa"/>
            <w:vAlign w:val="center"/>
          </w:tcPr>
          <w:p w14:paraId="0230AC54" w14:textId="7E3B9796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Quotation from script that illustrates what was said in the example.</w:t>
            </w:r>
          </w:p>
        </w:tc>
        <w:tc>
          <w:tcPr>
            <w:tcW w:w="10462" w:type="dxa"/>
          </w:tcPr>
          <w:p w14:paraId="204FC578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2E445020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15F5DD41" w14:textId="10B8A2F0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Elaboration</w:t>
            </w:r>
          </w:p>
        </w:tc>
        <w:tc>
          <w:tcPr>
            <w:tcW w:w="2592" w:type="dxa"/>
            <w:vAlign w:val="center"/>
          </w:tcPr>
          <w:p w14:paraId="1435C22F" w14:textId="45E8A2E0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Explanation of how the quotes support the Point made earlier.</w:t>
            </w:r>
          </w:p>
        </w:tc>
        <w:tc>
          <w:tcPr>
            <w:tcW w:w="10462" w:type="dxa"/>
          </w:tcPr>
          <w:p w14:paraId="6D67480F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F8" w:rsidRPr="009B4EC7" w14:paraId="5C1FD853" w14:textId="77777777" w:rsidTr="003B60FE">
        <w:trPr>
          <w:trHeight w:val="1152"/>
        </w:trPr>
        <w:tc>
          <w:tcPr>
            <w:tcW w:w="1336" w:type="dxa"/>
            <w:vAlign w:val="center"/>
          </w:tcPr>
          <w:p w14:paraId="241A00AA" w14:textId="6CD4C25A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2592" w:type="dxa"/>
            <w:vAlign w:val="center"/>
          </w:tcPr>
          <w:p w14:paraId="14982DB0" w14:textId="15BA873F" w:rsidR="00623AF8" w:rsidRPr="009B4EC7" w:rsidRDefault="00623AF8" w:rsidP="003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7">
              <w:rPr>
                <w:rFonts w:ascii="Times New Roman" w:hAnsi="Times New Roman" w:cs="Times New Roman"/>
                <w:sz w:val="24"/>
                <w:szCs w:val="24"/>
              </w:rPr>
              <w:t xml:space="preserve">Statement that moves beyond what has been said already; places this paragraph </w:t>
            </w:r>
            <w:bookmarkStart w:id="0" w:name="_GoBack"/>
            <w:bookmarkEnd w:id="0"/>
            <w:r w:rsidRPr="009B4EC7">
              <w:rPr>
                <w:rFonts w:ascii="Times New Roman" w:hAnsi="Times New Roman" w:cs="Times New Roman"/>
                <w:sz w:val="24"/>
                <w:szCs w:val="24"/>
              </w:rPr>
              <w:t>in a larger, more important context.</w:t>
            </w:r>
          </w:p>
        </w:tc>
        <w:tc>
          <w:tcPr>
            <w:tcW w:w="10462" w:type="dxa"/>
          </w:tcPr>
          <w:p w14:paraId="2D1D67B2" w14:textId="77777777" w:rsidR="00623AF8" w:rsidRPr="009B4EC7" w:rsidRDefault="0062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4F2DD" w14:textId="77777777" w:rsidR="00623AF8" w:rsidRPr="009B4EC7" w:rsidRDefault="00623AF8">
      <w:pPr>
        <w:rPr>
          <w:rFonts w:ascii="Times New Roman" w:hAnsi="Times New Roman" w:cs="Times New Roman"/>
          <w:sz w:val="24"/>
          <w:szCs w:val="24"/>
        </w:rPr>
      </w:pPr>
    </w:p>
    <w:sectPr w:rsidR="00623AF8" w:rsidRPr="009B4EC7" w:rsidSect="00623A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F8"/>
    <w:rsid w:val="001655D4"/>
    <w:rsid w:val="00207F60"/>
    <w:rsid w:val="002E4EE7"/>
    <w:rsid w:val="003272DE"/>
    <w:rsid w:val="003B60FE"/>
    <w:rsid w:val="00623AF8"/>
    <w:rsid w:val="009B4EC7"/>
    <w:rsid w:val="00D4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DEDA"/>
  <w15:chartTrackingRefBased/>
  <w15:docId w15:val="{50248524-0F64-4950-8E77-7802497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Teitelbaum</dc:creator>
  <cp:keywords/>
  <dc:description/>
  <cp:lastModifiedBy>Deborah Teitelbaum</cp:lastModifiedBy>
  <cp:revision>1</cp:revision>
  <dcterms:created xsi:type="dcterms:W3CDTF">2018-02-02T14:19:00Z</dcterms:created>
  <dcterms:modified xsi:type="dcterms:W3CDTF">2018-02-02T16:16:00Z</dcterms:modified>
</cp:coreProperties>
</file>